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40"/>
      </w:pPr>
      <w:r>
        <w:rPr>
          <w:b/>
          <w:i w:val="0"/>
          <w:color w:val="237A8B"/>
          <w:sz w:val="18"/>
          <w:spacing w:val="30"/>
        </w:rPr>
        <w:t>INDEPENDENT GUIDANCE FOR LAW FIRMS</w:t>
      </w:r>
    </w:p>
    <w:p>
      <w:pPr>
        <w:spacing w:after="120"/>
      </w:pPr>
      <w:r>
        <w:rPr>
          <w:b/>
          <w:i w:val="0"/>
          <w:color w:val="0B2545"/>
          <w:sz w:val="48"/>
        </w:rPr>
        <w:t>Workflow review sheet</w:t>
      </w:r>
    </w:p>
    <w:p>
      <w:pPr>
        <w:spacing w:after="200"/>
      </w:pPr>
      <w:r>
        <w:rPr>
          <w:b w:val="0"/>
          <w:i w:val="0"/>
          <w:color w:val="3B4452"/>
          <w:sz w:val="21"/>
        </w:rPr>
        <w:t>Use one sheet for each type of matter. Look at your last few files of that type: which steps helped, which were skipped, and what is still tracked on paper, in a diary or in a spreadsheet. Describe the result you want in plain words, not how the software should do it. Short notes are fine, and "not sure" is a useful answer.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3699"/>
        <w:gridCol w:w="3699"/>
        <w:gridCol w:w="3699"/>
        <w:gridCol w:w="3699"/>
      </w:tblGrid>
      <w:tr>
        <w:tc>
          <w:tcPr>
            <w:tcW w:type="dxa" w:w="369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TEAM</w:t>
            </w:r>
          </w:p>
        </w:tc>
        <w:tc>
          <w:tcPr>
            <w:tcW w:type="dxa" w:w="369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TYPE OF MATTER</w:t>
            </w:r>
          </w:p>
        </w:tc>
        <w:tc>
          <w:tcPr>
            <w:tcW w:type="dxa" w:w="369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COMPLETED BY</w:t>
            </w:r>
          </w:p>
        </w:tc>
        <w:tc>
          <w:tcPr>
            <w:tcW w:type="dxa" w:w="369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NEW MATTERS A MONTH</w:t>
            </w:r>
          </w:p>
        </w:tc>
      </w:tr>
      <w:tr>
        <w:tc>
          <w:tcPr>
            <w:tcW w:type="dxa" w:w="369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69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69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69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1  ·  HOW TO REVIEW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Start with real files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Pick one type of matter </w:t>
      </w:r>
      <w:r>
        <w:rPr>
          <w:b w:val="0"/>
          <w:i w:val="0"/>
          <w:color w:val="3B4452"/>
          <w:sz w:val="19"/>
        </w:rPr>
        <w:t>your team handles often. Do the busiest first.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Start with the results: </w:t>
      </w:r>
      <w:r>
        <w:rPr>
          <w:b w:val="0"/>
          <w:i w:val="0"/>
          <w:color w:val="3B4452"/>
          <w:sz w:val="19"/>
        </w:rPr>
        <w:t>what must be true when a matter of this type is finished well? Write those down before any steps.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Look at real files, </w:t>
      </w:r>
      <w:r>
        <w:rPr>
          <w:b w:val="0"/>
          <w:i w:val="0"/>
          <w:color w:val="3B4452"/>
          <w:sz w:val="19"/>
        </w:rPr>
        <w:t>not the procedure manual: what actually happened, what slipped, and what was redone.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Sort what you find: </w:t>
      </w:r>
      <w:r>
        <w:rPr>
          <w:b w:val="0"/>
          <w:i w:val="0"/>
          <w:color w:val="3B4452"/>
          <w:sz w:val="19"/>
        </w:rPr>
        <w:t>keep what works, change what gets in the way, and add what is missing or still tracked outside the system.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Write results, not instructions: </w:t>
      </w:r>
      <w:r>
        <w:rPr>
          <w:b w:val="0"/>
          <w:i w:val="0"/>
          <w:color w:val="3B4452"/>
          <w:sz w:val="19"/>
        </w:rPr>
        <w:t>start with "No…", "Every…" or "Clients…", so each one can be tested.</w:t>
      </w:r>
    </w:p>
    <w:p>
      <w:pPr>
        <w:pStyle w:val="ListBullet"/>
        <w:spacing w:after="40"/>
      </w:pPr>
      <w:r>
        <w:rPr>
          <w:b/>
          <w:i w:val="0"/>
          <w:color w:val="0B2545"/>
          <w:sz w:val="19"/>
        </w:rPr>
        <w:t xml:space="preserve">Say how you would know it worked: </w:t>
      </w:r>
      <w:r>
        <w:rPr>
          <w:b w:val="0"/>
          <w:i w:val="0"/>
          <w:color w:val="3B4452"/>
          <w:sz w:val="19"/>
        </w:rPr>
        <w:t>something you would notice or could count.</w:t>
      </w:r>
    </w:p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2  ·  STARTER LIST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Results your workflow could deliver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Tick what your workflow does not deliver yet, cross out what does not apply, and copy the ticked ones into the review sheet.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4933"/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Area</w:t>
            </w:r>
          </w:p>
        </w:tc>
        <w:tc>
          <w:tcPr>
            <w:tcW w:type="dxa" w:w="68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✓</w:t>
            </w:r>
          </w:p>
        </w:tc>
        <w:tc>
          <w:tcPr>
            <w:tcW w:type="dxa" w:w="1128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Result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Opening the matter</w:t>
            </w:r>
          </w:p>
        </w:tc>
        <w:tc>
          <w:tcPr>
            <w:tcW w:type="dxa" w:w="68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Conflict, ID and AML checks are complete before any work starts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Client care information goes out within an agreed time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Higher-risk clients or matters need a partner’s approval to proceed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Keeping it moving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Each routine step follows the last within an agreed time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Anything awaited from others is chased automatically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Work is handed on to the next person without anyone having to remember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Key dates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Deadlines are calculated and flagged well before they fall due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Supervisors see approaching key dates as well as the fee earner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Court, limitation and filing dates are recorded at the start and cannot be missed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Checks and approvals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Important documents are approved before they go out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Money is not requested or sent until the figures are checked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Junior work is reviewed at set points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Approvals do not stall when the usual approver is away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Clients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Clients are updated at each main stage without asking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Clients are told what we need from them, and reminded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Every client gets the same standard, whoever runs the matter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Money and closing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Interim bills go out at agreed points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A file cannot close with money held or a bill unpaid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Closing steps always happen: final letter, documents returned, archive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Seeing where things stand</w:t>
            </w: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Team leads can see what is stuck, overdue or at risk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Partners can see how many matters are at each stage</w:t>
            </w:r>
          </w:p>
        </w:tc>
      </w:tr>
      <w:tr>
        <w:trPr>
          <w:cantSplit w:val="true"/>
        </w:trPr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680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☐</w:t>
            </w:r>
          </w:p>
        </w:tc>
        <w:tc>
          <w:tcPr>
            <w:tcW w:type="dxa" w:w="11282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File reviews are quicker because files follow the same path</w:t>
            </w: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3  ·  THE RESULTS THAT MATTER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What this type of matter must achieve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Three to six results, each one something that must be true when a matter is finished well. Number them: every step in the review sheet should deliver at least one. The first row is an example.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4933"/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8050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Result this type of matter must achieve</w:t>
            </w:r>
          </w:p>
        </w:tc>
        <w:tc>
          <w:tcPr>
            <w:tcW w:type="dxa" w:w="5953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How we will know</w:t>
            </w:r>
          </w:p>
        </w:tc>
      </w:tr>
      <w:tr>
        <w:trPr>
          <w:trHeight w:val="482"/>
          <w:cantSplit w:val="true"/>
        </w:trPr>
        <w:tc>
          <w:tcPr>
            <w:tcW w:type="dxa" w:w="794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1</w:t>
            </w:r>
          </w:p>
        </w:tc>
        <w:tc>
          <w:tcPr>
            <w:tcW w:type="dxa" w:w="8050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Compliant file: every check done before work starts, closed with nothing held or unpaid</w:t>
            </w:r>
          </w:p>
        </w:tc>
        <w:tc>
          <w:tcPr>
            <w:tcW w:type="dxa" w:w="5953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No files missing checks at the next file review</w:t>
            </w:r>
          </w:p>
        </w:tc>
      </w:tr>
      <w:tr>
        <w:trPr>
          <w:trHeight w:val="482"/>
          <w:cantSplit w:val="true"/>
        </w:trPr>
        <w:tc>
          <w:tcPr>
            <w:tcW w:type="dxa" w:w="794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2</w:t>
            </w:r>
          </w:p>
        </w:tc>
        <w:tc>
          <w:tcPr>
            <w:tcW w:type="dxa" w:w="8050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5953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794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3</w:t>
            </w:r>
          </w:p>
        </w:tc>
        <w:tc>
          <w:tcPr>
            <w:tcW w:type="dxa" w:w="8050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5953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794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4</w:t>
            </w:r>
          </w:p>
        </w:tc>
        <w:tc>
          <w:tcPr>
            <w:tcW w:type="dxa" w:w="8050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5953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794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5</w:t>
            </w:r>
          </w:p>
        </w:tc>
        <w:tc>
          <w:tcPr>
            <w:tcW w:type="dxa" w:w="8050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5953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794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6</w:t>
            </w:r>
          </w:p>
        </w:tc>
        <w:tc>
          <w:tcPr>
            <w:tcW w:type="dxa" w:w="8050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5953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4  ·  STAGE BY STAGE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Questions to ask yourselves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Note your answers, and what must be true before the matter moves on; they become the rows of the review sheet.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3699"/>
        <w:gridCol w:w="3699"/>
        <w:gridCol w:w="3699"/>
        <w:gridCol w:w="3699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Stage</w:t>
            </w:r>
          </w:p>
        </w:tc>
        <w:tc>
          <w:tcPr>
            <w:tcW w:type="dxa" w:w="464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3402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Done when</w:t>
            </w:r>
          </w:p>
        </w:tc>
        <w:tc>
          <w:tcPr>
            <w:tcW w:type="dxa" w:w="4706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Your notes</w:t>
            </w:r>
          </w:p>
        </w:tc>
      </w:tr>
      <w:tr>
        <w:trPr>
          <w:trHeight w:val="482"/>
          <w:cantSplit w:val="true"/>
        </w:trPr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Taking instructions</w:t>
            </w:r>
          </w:p>
        </w:tc>
        <w:tc>
          <w:tcPr>
            <w:tcW w:type="dxa" w:w="464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What must be true before any real work starts?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4706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Doing the work</w:t>
            </w:r>
          </w:p>
        </w:tc>
        <w:tc>
          <w:tcPr>
            <w:tcW w:type="dxa" w:w="464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What happens on every matter, in what order, and who does it? What do we wait for, and when do we chase?</w:t>
            </w:r>
          </w:p>
        </w:tc>
        <w:tc>
          <w:tcPr>
            <w:tcW w:type="dxa" w:w="3402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4706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Checks</w:t>
            </w:r>
          </w:p>
        </w:tc>
        <w:tc>
          <w:tcPr>
            <w:tcW w:type="dxa" w:w="464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Where should someone senior look before work moves on?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4706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2041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The client</w:t>
            </w:r>
          </w:p>
        </w:tc>
        <w:tc>
          <w:tcPr>
            <w:tcW w:type="dxa" w:w="464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When do clients most often ring to ask what is happening?</w:t>
            </w:r>
          </w:p>
        </w:tc>
        <w:tc>
          <w:tcPr>
            <w:tcW w:type="dxa" w:w="3402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4706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204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Key dates</w:t>
            </w:r>
          </w:p>
        </w:tc>
        <w:tc>
          <w:tcPr>
            <w:tcW w:type="dxa" w:w="464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Which dates would cause real harm if missed?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4706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82"/>
          <w:cantSplit w:val="true"/>
        </w:trPr>
        <w:tc>
          <w:tcPr>
            <w:tcW w:type="dxa" w:w="2041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Closing</w:t>
            </w:r>
          </w:p>
        </w:tc>
        <w:tc>
          <w:tcPr>
            <w:tcW w:type="dxa" w:w="464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8"/>
              </w:rPr>
              <w:t>What has to happen before the file can close?</w:t>
            </w:r>
          </w:p>
        </w:tc>
        <w:tc>
          <w:tcPr>
            <w:tcW w:type="dxa" w:w="3402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4706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5  ·  A FEW MORE QUESTIONS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About this type of matter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7399"/>
        <w:gridCol w:w="7399"/>
      </w:tblGrid>
      <w:tr>
        <w:trPr>
          <w:tblHeader w:val="true"/>
          <w:cantSplit w:val="true"/>
        </w:trPr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9128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</w:tr>
      <w:tr>
        <w:trPr>
          <w:trHeight w:val="454"/>
          <w:cantSplit w:val="true"/>
        </w:trPr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Which steps does the team skip or ignore today, and why?</w:t>
            </w:r>
          </w:p>
        </w:tc>
        <w:tc>
          <w:tcPr>
            <w:tcW w:type="dxa" w:w="9128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What is still tracked outside the system?</w:t>
            </w:r>
          </w:p>
        </w:tc>
        <w:tc>
          <w:tcPr>
            <w:tcW w:type="dxa" w:w="912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Does this type of matter come in versions that run differently?</w:t>
            </w:r>
          </w:p>
        </w:tc>
        <w:tc>
          <w:tcPr>
            <w:tcW w:type="dxa" w:w="9128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Which matter types are really the same work, and could be merged or retired?</w:t>
            </w:r>
          </w:p>
        </w:tc>
        <w:tc>
          <w:tcPr>
            <w:tcW w:type="dxa" w:w="9128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r>
        <w:br w:type="page"/>
      </w:r>
    </w:p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STEP 6  ·  THE REVIEW SHEET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What we want this workflow to do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Aim for three to eight clear rows. The first row is an example. Each row should deliver at least one of your numbered results; if it delivers none, ask why it is there. The columns match our free workflow capture tool, so you can draw the result as a diagram.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2114"/>
        <w:gridCol w:w="2114"/>
        <w:gridCol w:w="2114"/>
        <w:gridCol w:w="2114"/>
        <w:gridCol w:w="2114"/>
        <w:gridCol w:w="2114"/>
        <w:gridCol w:w="2114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Stage</w:t>
            </w:r>
          </w:p>
        </w:tc>
        <w:tc>
          <w:tcPr>
            <w:tcW w:type="dxa" w:w="2835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The result we want</w:t>
            </w:r>
          </w:p>
        </w:tc>
        <w:tc>
          <w:tcPr>
            <w:tcW w:type="dxa" w:w="107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Delivers result no.</w:t>
            </w:r>
          </w:p>
        </w:tc>
        <w:tc>
          <w:tcPr>
            <w:tcW w:type="dxa" w:w="136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Who</w:t>
            </w:r>
          </w:p>
        </w:tc>
        <w:tc>
          <w:tcPr>
            <w:tcW w:type="dxa" w:w="136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Keep, change or add</w:t>
            </w:r>
          </w:p>
        </w:tc>
        <w:tc>
          <w:tcPr>
            <w:tcW w:type="dxa" w:w="3515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Why it matters, and what happens today</w:t>
            </w:r>
          </w:p>
        </w:tc>
        <w:tc>
          <w:tcPr>
            <w:tcW w:type="dxa" w:w="2948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How we will know it worked</w:t>
            </w:r>
          </w:p>
        </w:tc>
      </w:tr>
      <w:tr>
        <w:trPr>
          <w:trHeight w:val="652"/>
          <w:cantSplit w:val="true"/>
        </w:trPr>
        <w:tc>
          <w:tcPr>
            <w:tcW w:type="dxa" w:w="170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Taking instructions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No work starts until the AML check has passed</w:t>
            </w:r>
          </w:p>
        </w:tc>
        <w:tc>
          <w:tcPr>
            <w:tcW w:type="dxa" w:w="107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1</w:t>
            </w:r>
          </w:p>
        </w:tc>
        <w:tc>
          <w:tcPr>
            <w:tcW w:type="dxa" w:w="136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Fee earner</w:t>
            </w:r>
          </w:p>
        </w:tc>
        <w:tc>
          <w:tcPr>
            <w:tcW w:type="dxa" w:w="1361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Change</w:t>
            </w:r>
          </w:p>
        </w:tc>
        <w:tc>
          <w:tcPr>
            <w:tcW w:type="dxa" w:w="351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Regulatory risk. Today it is a reminder only, so work sometimes starts first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No files missing checks at the next file review</w:t>
            </w:r>
          </w:p>
        </w:tc>
      </w:tr>
      <w:tr>
        <w:trPr>
          <w:trHeight w:val="652"/>
          <w:cantSplit w:val="true"/>
        </w:trPr>
        <w:tc>
          <w:tcPr>
            <w:tcW w:type="dxa" w:w="170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835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077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515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4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vAlign w:val="center"/>
          </w:tcPr>
          <w:p>
            <w:pPr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vAlign w:val="center"/>
          </w:tcPr>
          <w:p>
            <w:pPr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vAlign w:val="center"/>
          </w:tcPr>
          <w:p>
            <w:pPr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trHeight w:val="652"/>
          <w:cantSplit w:val="true"/>
        </w:trPr>
        <w:tc>
          <w:tcPr>
            <w:tcW w:type="dxa" w:w="1701"/>
            <w:vAlign w:val="center"/>
          </w:tcPr>
          <w:p>
            <w:pPr>
              <w:spacing w:after="0"/>
            </w:pPr>
          </w:p>
        </w:tc>
        <w:tc>
          <w:tcPr>
            <w:tcW w:type="dxa" w:w="2835"/>
            <w:vAlign w:val="center"/>
          </w:tcPr>
          <w:p>
            <w:pPr>
              <w:spacing w:after="0"/>
            </w:pPr>
          </w:p>
        </w:tc>
        <w:tc>
          <w:tcPr>
            <w:tcW w:type="dxa" w:w="1077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</w:p>
        </w:tc>
        <w:tc>
          <w:tcPr>
            <w:tcW w:type="dxa" w:w="3515"/>
            <w:vAlign w:val="center"/>
          </w:tcPr>
          <w:p>
            <w:pPr>
              <w:spacing w:after="0"/>
            </w:pPr>
          </w:p>
        </w:tc>
        <w:tc>
          <w:tcPr>
            <w:tcW w:type="dxa" w:w="2948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FOR THE PARTNERS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Firm-wide rules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Best answered once, by the managing partner, COLP and COFA, and applied to every workflow.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50" w:type="dxa"/>
          <w:bottom w:w="50" w:type="dxa"/>
          <w:left w:w="80" w:type="dxa"/>
          <w:right w:w="80" w:type="dxa"/>
        </w:tblCellMar>
      </w:tblPr>
      <w:tblGrid>
        <w:gridCol w:w="7399"/>
        <w:gridCol w:w="7399"/>
      </w:tblGrid>
      <w:tr>
        <w:trPr>
          <w:tblHeader w:val="true"/>
          <w:cantSplit w:val="true"/>
        </w:trPr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9128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</w:tr>
      <w:tr>
        <w:trPr>
          <w:trHeight w:val="454"/>
          <w:cantSplit w:val="true"/>
        </w:trPr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Which rules must every matter follow, whichever team runs it (risk policy, insurers, file reviews, money)?</w:t>
            </w:r>
          </w:p>
        </w:tc>
        <w:tc>
          <w:tcPr>
            <w:tcW w:type="dxa" w:w="9128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Where have file reviews, complaints or claims shown things going wrong?</w:t>
            </w:r>
          </w:p>
        </w:tc>
        <w:tc>
          <w:tcPr>
            <w:tcW w:type="dxa" w:w="9128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Which teams should go first, and why?</w:t>
            </w:r>
          </w:p>
        </w:tc>
        <w:tc>
          <w:tcPr>
            <w:tcW w:type="dxa" w:w="9128"/>
            <w:vAlign w:val="center"/>
          </w:tcPr>
          <w:p>
            <w:pPr>
              <w:keepNext/>
              <w:spacing w:after="0"/>
            </w:pPr>
          </w:p>
        </w:tc>
      </w:tr>
      <w:tr>
        <w:trPr>
          <w:trHeight w:val="454"/>
          <w:cantSplit w:val="true"/>
        </w:trPr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If workflows worked well, what would be different in a year?</w:t>
            </w:r>
          </w:p>
        </w:tc>
        <w:tc>
          <w:tcPr>
            <w:tcW w:type="dxa" w:w="9128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  <w:jc w:val="center"/>
        <w:tblCellMar>
          <w:top w:w="200" w:type="dxa"/>
          <w:bottom w:w="200" w:type="dxa"/>
          <w:left w:w="260" w:type="dxa"/>
          <w:right w:w="260" w:type="dxa"/>
        </w:tblCellMar>
      </w:tblPr>
      <w:tblGrid>
        <w:gridCol w:w="14798"/>
      </w:tblGrid>
      <w:tr>
        <w:trPr>
          <w:cantSplit w:val="true"/>
        </w:trPr>
        <w:tc>
          <w:tcPr>
            <w:tcW w:type="dxa" w:w="14797"/>
            <w:shd w:val="clear" w:color="auto" w:fill="0B2545"/>
          </w:tcPr>
          <w:p>
            <w:pPr>
              <w:spacing w:after="80"/>
            </w:pPr>
            <w:r>
              <w:rPr>
                <w:b/>
                <w:i w:val="0"/>
                <w:color w:val="FFFFFF"/>
                <w:sz w:val="26"/>
              </w:rPr>
              <w:t>Want help reviewing your workflows?</w:t>
            </w:r>
          </w:p>
          <w:p>
            <w:pPr>
              <w:spacing w:after="120"/>
            </w:pPr>
            <w:r>
              <w:rPr>
                <w:b w:val="0"/>
                <w:i w:val="0"/>
                <w:color w:val="FFFFFF"/>
                <w:sz w:val="20"/>
              </w:rPr>
              <w:t>We work through this with each team, agree the results that matter, and align your practice management system to deliver them, whichever system you use. Truly independent, with no vendor ties.</w:t>
            </w:r>
          </w:p>
          <w:p>
            <w:pPr>
              <w:spacing w:after="0"/>
            </w:pPr>
            <w:r>
              <w:rPr>
                <w:b/>
                <w:i w:val="0"/>
                <w:color w:val="6CC3D3"/>
                <w:sz w:val="21"/>
              </w:rPr>
              <w:t>advice@pclt.co.uk</w:t>
            </w:r>
            <w:r>
              <w:rPr>
                <w:b w:val="0"/>
                <w:i w:val="0"/>
                <w:color w:val="6CC3D3"/>
                <w:sz w:val="21"/>
              </w:rPr>
              <w:t xml:space="preserve">   |   </w:t>
            </w:r>
            <w:r>
              <w:rPr>
                <w:b/>
                <w:i w:val="0"/>
                <w:color w:val="6CC3D3"/>
                <w:sz w:val="21"/>
              </w:rPr>
              <w:t>pclt.co.uk</w:t>
            </w:r>
          </w:p>
        </w:tc>
      </w:tr>
    </w:tbl>
    <w:p>
      <w:pPr>
        <w:spacing w:before="160"/>
      </w:pPr>
      <w:r>
        <w:rPr>
          <w:b w:val="0"/>
          <w:i w:val="0"/>
          <w:color w:val="5F7A8C"/>
          <w:sz w:val="16"/>
        </w:rPr>
        <w:t>From the insight “Workflows that fit: start with the results, not the software” at pclt.co.uk/insights/workflows-that-fit-start-with-the-results.html. Capture each workflow as a diagram with our free tool at pclt.co.uk/tools/workflow.html. General guidance only.</w:t>
      </w:r>
    </w:p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6838" w:h="11906" w:orient="landscape"/>
      <w:pgMar w:top="1134" w:right="1020" w:bottom="907" w:left="1020" w:header="0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8" w:space="6" w:color="2A8FA3"/>
      </w:pBdr>
      <w:tabs>
        <w:tab w:pos="14798" w:val="right"/>
      </w:tabs>
    </w:pPr>
    <w:r>
      <w:rPr>
        <w:b/>
        <w:i w:val="0"/>
        <w:color w:val="0B2545"/>
        <w:sz w:val="16"/>
      </w:rPr>
      <w:t>PC Legal Technology</w:t>
    </w:r>
    <w:r>
      <w:rPr>
        <w:b w:val="0"/>
        <w:i w:val="0"/>
        <w:color w:val="5F7A8C"/>
        <w:sz w:val="16"/>
      </w:rPr>
      <w:t xml:space="preserve">  |  Independent legal technology consultancy  |  advice@pclt.co.uk  |  pclt.co.uk</w:t>
      <w:tab/>
      <w:t xml:space="preserve">Page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PAGE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  <w:r>
      <w:rPr>
        <w:b w:val="0"/>
        <w:i w:val="0"/>
        <w:color w:val="5F7A8C"/>
        <w:sz w:val="16"/>
      </w:rPr>
      <w:t xml:space="preserve"> of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NUMPAGES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8" w:space="6" w:color="2A8FA3"/>
      </w:pBdr>
      <w:tabs>
        <w:tab w:pos="14798" w:val="right"/>
      </w:tabs>
    </w:pPr>
    <w:r>
      <w:rPr>
        <w:b/>
        <w:i w:val="0"/>
        <w:color w:val="0B2545"/>
        <w:sz w:val="16"/>
      </w:rPr>
      <w:t>PC Legal Technology</w:t>
    </w:r>
    <w:r>
      <w:rPr>
        <w:b w:val="0"/>
        <w:i w:val="0"/>
        <w:color w:val="5F7A8C"/>
        <w:sz w:val="16"/>
      </w:rPr>
      <w:t xml:space="preserve">  |  Independent legal technology consultancy  |  advice@pclt.co.uk  |  pclt.co.uk</w:t>
      <w:tab/>
      <w:t xml:space="preserve">Page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PAGE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  <w:r>
      <w:rPr>
        <w:b w:val="0"/>
        <w:i w:val="0"/>
        <w:color w:val="5F7A8C"/>
        <w:sz w:val="16"/>
      </w:rPr>
      <w:t xml:space="preserve"> of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NUMPAGES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020" w:right="-1020"/>
    </w:pPr>
    <w:r>
      <w:drawing>
        <wp:inline xmlns:a="http://schemas.openxmlformats.org/drawingml/2006/main" xmlns:pic="http://schemas.openxmlformats.org/drawingml/2006/picture">
          <wp:extent cx="10692130" cy="100581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-header-large-w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1005816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020" w:right="-1020"/>
    </w:pPr>
    <w:r>
      <w:drawing>
        <wp:inline xmlns:a="http://schemas.openxmlformats.org/drawingml/2006/main" xmlns:pic="http://schemas.openxmlformats.org/drawingml/2006/picture">
          <wp:extent cx="10692130" cy="4571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-header-slim-w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4571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color w:val="3B44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review sheet</dc:title>
  <dc:subject/>
  <dc:creator>PC Legal Technology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